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C4" w:rsidRPr="00685816" w:rsidRDefault="000E39C4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eastAsia="Times New Roman"/>
          <w:b/>
          <w:i/>
          <w:color w:val="5B9BD5"/>
          <w:sz w:val="28"/>
          <w:szCs w:val="28"/>
          <w:lang w:val="el-GR"/>
        </w:rPr>
      </w:pPr>
      <w:r w:rsidRPr="00685816">
        <w:rPr>
          <w:rFonts w:eastAsia="Times New Roman"/>
          <w:b/>
          <w:color w:val="002060"/>
          <w:sz w:val="28"/>
          <w:szCs w:val="28"/>
          <w:lang w:val="el-GR"/>
        </w:rPr>
        <w:t xml:space="preserve">ΠΑΡΑΡΤΗΜΑ ΙΙΙ – Υπόδειγμα Οικονομικής Προσφοράς </w:t>
      </w:r>
    </w:p>
    <w:p w:rsidR="000E39C4" w:rsidRPr="00685816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685816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16"/>
          <w:szCs w:val="16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E39C4" w:rsidRPr="00685816" w:rsidRDefault="000E39C4" w:rsidP="000E39C4">
      <w:pPr>
        <w:suppressAutoHyphens w:val="0"/>
        <w:spacing w:after="0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ΔΙΑΡΚΕΙΑ ΙΣΧΥΟΣ ΟΙΚΟΝΟΜΙΚΗΣ ΠΡΟΣΦΟΡΑΣ:</w:t>
      </w:r>
      <w:r w:rsidRPr="00685816">
        <w:rPr>
          <w:rFonts w:eastAsia="Malgun Gothic"/>
          <w:color w:val="000000"/>
          <w:sz w:val="20"/>
          <w:szCs w:val="20"/>
          <w:lang w:val="el-GR" w:eastAsia="ko-KR"/>
        </w:rPr>
        <w:t xml:space="preserve"> ………………… μήνες</w:t>
      </w:r>
    </w:p>
    <w:p w:rsidR="000E39C4" w:rsidRDefault="000E39C4" w:rsidP="000E39C4">
      <w:pPr>
        <w:suppressAutoHyphens w:val="0"/>
        <w:spacing w:after="0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color w:val="000000"/>
          <w:sz w:val="20"/>
          <w:szCs w:val="20"/>
          <w:lang w:val="el-GR" w:eastAsia="ko-KR"/>
        </w:rPr>
        <w:t>Τα έξοδα μεταφοράς βαρύνουν αποκλειστικά και μόνο τον Ανάδοχο</w:t>
      </w:r>
    </w:p>
    <w:p w:rsidR="000E39C4" w:rsidRPr="00685816" w:rsidRDefault="000E39C4" w:rsidP="000E39C4">
      <w:pPr>
        <w:suppressAutoHyphens w:val="0"/>
        <w:spacing w:after="0"/>
        <w:rPr>
          <w:rFonts w:eastAsia="Malgun Gothic"/>
          <w:color w:val="000000"/>
          <w:sz w:val="20"/>
          <w:szCs w:val="20"/>
          <w:lang w:val="el-GR" w:eastAsia="ko-KR"/>
        </w:r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501"/>
        <w:gridCol w:w="3029"/>
        <w:gridCol w:w="2067"/>
        <w:gridCol w:w="1654"/>
        <w:gridCol w:w="1883"/>
        <w:gridCol w:w="1692"/>
        <w:gridCol w:w="1417"/>
        <w:gridCol w:w="1777"/>
      </w:tblGrid>
      <w:tr w:rsidR="000E39C4" w:rsidRPr="00685816" w:rsidTr="00D40ED2">
        <w:trPr>
          <w:trHeight w:val="480"/>
        </w:trPr>
        <w:tc>
          <w:tcPr>
            <w:tcW w:w="14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  <w:t>ΤΜΗΜΑ 1:  ΕΡΓΑΣΤΗΡΙΑΚΑ ΕΙΔΗ  ΗΛΕΚΤΡΟΦΟΡΗΣΕΩΝ</w:t>
            </w:r>
          </w:p>
        </w:tc>
      </w:tr>
      <w:tr w:rsidR="000E39C4" w:rsidRPr="00685816" w:rsidTr="00D40ED2">
        <w:trPr>
          <w:trHeight w:val="615"/>
        </w:trPr>
        <w:tc>
          <w:tcPr>
            <w:tcW w:w="333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ΜΟΝΑΔΑ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0E39C4" w:rsidRPr="00685816" w:rsidTr="00D40ED2">
        <w:trPr>
          <w:trHeight w:val="10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σύριγγας 25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0,20μ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PES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αποστειρωμένα ανά 1, 50 τεμ./πκ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πα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κέτο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6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σύριγγας 25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mm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0,45μ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m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 xml:space="preserve">, 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PES</w:t>
            </w: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, αποστειρωμένα ανά 1, 50 τεμ./πκ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πα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κέτο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Μεμ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βράνη PVDF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γι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 Western blotting, 30cm x 4m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1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ρολό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Φιλμ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νοσο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αποτύπωσης 7” x 9,5”, 100/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πα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κέτο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Φιλμ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νοσο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αποτύπωσης 5” x 7”, 500/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πα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κέτο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Filters for protein concentration 4 ml, 100/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πα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κέτο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6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val="el-GR" w:eastAsia="en-GB"/>
              </w:rPr>
              <w:t>Φίλτρα απομόνωσης πρωτεϊνών από διάφορα υποστρώματα, 100/πκ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πα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κέτο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</w:tbl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p w:rsidR="000E39C4" w:rsidRPr="00685816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0E39C4" w:rsidRPr="004A4B28" w:rsidTr="00D40ED2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</w:pPr>
            <w:r w:rsidRPr="00685816"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685816" w:rsidRDefault="000E39C4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685816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685816">
        <w:rPr>
          <w:b/>
          <w:color w:val="002060"/>
          <w:sz w:val="28"/>
          <w:szCs w:val="28"/>
          <w:lang w:val="en-US"/>
        </w:rPr>
        <w:t>II</w:t>
      </w:r>
      <w:r w:rsidRPr="00685816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E39C4" w:rsidRPr="00685816" w:rsidRDefault="000E39C4" w:rsidP="000E39C4">
      <w:pPr>
        <w:rPr>
          <w:lang w:val="el-G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685816">
        <w:rPr>
          <w:rFonts w:eastAsia="Malgun Gothic"/>
          <w:bCs/>
          <w:color w:val="000000"/>
          <w:sz w:val="20"/>
          <w:szCs w:val="20"/>
          <w:lang w:val="el-GR" w:eastAsia="ko-KR"/>
        </w:rPr>
        <w:t>ΕΘΝΙΚΟ ΙΔΡΥΜΑ ΕΡΕΥΝΩΝ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ΔΙΑΡΚΕΙΑ ΙΣΧΥΟΣ ΟΙΚΟΝΟΜΙΚΗΣ ΠΡΟΣΦΟΡΑΣ:</w:t>
      </w:r>
      <w:r w:rsidRPr="00685816">
        <w:rPr>
          <w:rFonts w:eastAsia="Malgun Gothic"/>
          <w:color w:val="000000"/>
          <w:sz w:val="20"/>
          <w:szCs w:val="20"/>
          <w:lang w:val="el-GR" w:eastAsia="ko-KR"/>
        </w:rPr>
        <w:t xml:space="preserve"> ………………… μήνες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color w:val="000000"/>
          <w:sz w:val="20"/>
          <w:szCs w:val="20"/>
          <w:lang w:val="el-GR" w:eastAsia="ko-KR"/>
        </w:rPr>
        <w:t>Τα έξοδα μεταφοράς βαρύνουν αποκλειστικά και μόνο τον Ανάδοχο</w:t>
      </w:r>
    </w:p>
    <w:p w:rsidR="000E39C4" w:rsidRPr="00B3644B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highlight w:val="cyan"/>
          <w:lang w:val="el-GR" w:eastAsia="ko-KR"/>
        </w:r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501"/>
        <w:gridCol w:w="2942"/>
        <w:gridCol w:w="2137"/>
        <w:gridCol w:w="1671"/>
        <w:gridCol w:w="1883"/>
        <w:gridCol w:w="1692"/>
        <w:gridCol w:w="1417"/>
        <w:gridCol w:w="1777"/>
      </w:tblGrid>
      <w:tr w:rsidR="000E39C4" w:rsidRPr="00685816" w:rsidTr="00D40ED2">
        <w:trPr>
          <w:trHeight w:val="480"/>
        </w:trPr>
        <w:tc>
          <w:tcPr>
            <w:tcW w:w="14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  <w:t>ΤΜΗΜΑ 2 : ΠΛΑΣΤΙΚΑ ΕΙΔΗ ΕΡΓΑΣΤΗΡΙΟΥ</w:t>
            </w:r>
          </w:p>
        </w:tc>
      </w:tr>
      <w:tr w:rsidR="000E39C4" w:rsidRPr="00685816" w:rsidTr="00D40ED2">
        <w:trPr>
          <w:trHeight w:val="615"/>
        </w:trPr>
        <w:tc>
          <w:tcPr>
            <w:tcW w:w="333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ΜΟΝΑΔΑ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0E39C4" w:rsidRPr="00685816" w:rsidTr="00D40ED2">
        <w:trPr>
          <w:trHeight w:val="52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Microcentrifuge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tubes 1,5ml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1000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τεμ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Ρύγχη, εύρος όγκου 0,1-10μ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Ρ10.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1000τεμ</w:t>
            </w:r>
            <w:proofErr w:type="gram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./</w:t>
            </w:r>
            <w:proofErr w:type="gram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συσκ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7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Ρύγχη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εύρος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όγκου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2-200μL, κα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GILSON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P20, P100</w:t>
            </w:r>
            <w:proofErr w:type="gram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 P200</w:t>
            </w:r>
            <w:proofErr w:type="gram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1000τεμ</w:t>
            </w:r>
            <w:proofErr w:type="gram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./</w:t>
            </w:r>
            <w:proofErr w:type="gram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συσκ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82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Ρύγχη, εύρος όγκου 100-1000μ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1000.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1000τεμ</w:t>
            </w:r>
            <w:proofErr w:type="gram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./</w:t>
            </w:r>
            <w:proofErr w:type="gram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συσκ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0,1-10μ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2,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10.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rack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3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200-1000μ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1000.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rack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20-200μ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100,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200.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rack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88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Ρύγχη με φίλτρα, εύρος όγκου 2-30μ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κατάλληλα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GILSON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Pipetman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rack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810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Gel loading tips  ,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εύρος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όγκου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1-200μL, κα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πιπ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έττες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τύ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που GILSON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 rack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0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ρολογικές πιπέτες από πολυστυρένιο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5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φίλτρο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200τεμ.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30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ρολογικές πιπέτες από πολυστυρένιο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10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φίλτρο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200τεμ.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1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ρολογικές πιπέτες από πολυστυρένιο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χωρητικότητας 25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, με φίλτρο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200τεμ.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675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φυγοκέντρου με βιδωτό καπάκι χωρητικότητας 15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50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τεμ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67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Σωληνάρια φυγοκέντρου με βιδωτό καπάκι χωρητικότητας 50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25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τεμ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Μικροπλάκες  96 θέσεων από διαυγές πολυπροπυλένιο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100τεμ.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73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Μαύρες πλάκες 96 θέσεων από πολυστυρένιο με επίπεδο πυθμένα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100τεμ.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</w:tbl>
    <w:p w:rsidR="000E39C4" w:rsidRPr="00B3644B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highlight w:val="cyan"/>
          <w:lang w:val="el-GR" w:eastAsia="ko-KR"/>
        </w:rPr>
      </w:pPr>
    </w:p>
    <w:p w:rsidR="000E39C4" w:rsidRPr="00B3644B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highlight w:val="cyan"/>
          <w:lang w:val="el-GR" w:eastAsia="ko-KR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0E39C4" w:rsidRPr="004A4B28" w:rsidTr="00D40ED2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highlight w:val="cyan"/>
                <w:lang w:val="el-GR" w:eastAsia="en-US"/>
              </w:rPr>
            </w:pPr>
            <w:r w:rsidRPr="00685816"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highlight w:val="cyan"/>
                <w:lang w:val="el-GR"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l-GR"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l-GR" w:eastAsia="en-US"/>
              </w:rPr>
            </w:pPr>
          </w:p>
        </w:tc>
      </w:tr>
    </w:tbl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B3644B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4A4B28" w:rsidRPr="00B3644B" w:rsidRDefault="004A4B28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0E39C4" w:rsidRPr="00685816" w:rsidRDefault="000E39C4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685816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685816">
        <w:rPr>
          <w:b/>
          <w:color w:val="002060"/>
          <w:sz w:val="28"/>
          <w:szCs w:val="28"/>
          <w:lang w:val="en-US"/>
        </w:rPr>
        <w:t>II</w:t>
      </w:r>
      <w:r w:rsidRPr="00685816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E39C4" w:rsidRPr="00685816" w:rsidRDefault="000E39C4" w:rsidP="000E39C4">
      <w:pPr>
        <w:rPr>
          <w:lang w:val="el-G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685816">
        <w:rPr>
          <w:rFonts w:eastAsia="Malgun Gothic"/>
          <w:bCs/>
          <w:color w:val="000000"/>
          <w:sz w:val="20"/>
          <w:szCs w:val="20"/>
          <w:lang w:val="el-GR" w:eastAsia="ko-KR"/>
        </w:rPr>
        <w:t>ΕΘΝΙΚΟ ΙΔΡΥΜΑ ΕΡΕΥΝΩΝ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ΔΙΑΡΚΕΙΑ ΙΣΧΥΟΣ ΟΙΚΟΝΟΜΙΚΗΣ ΠΡΟΣΦΟΡΑΣ:</w:t>
      </w:r>
      <w:r w:rsidRPr="00685816">
        <w:rPr>
          <w:rFonts w:eastAsia="Malgun Gothic"/>
          <w:color w:val="000000"/>
          <w:sz w:val="20"/>
          <w:szCs w:val="20"/>
          <w:lang w:val="el-GR" w:eastAsia="ko-KR"/>
        </w:rPr>
        <w:t xml:space="preserve"> ………………… μήνες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color w:val="000000"/>
          <w:sz w:val="20"/>
          <w:szCs w:val="20"/>
          <w:lang w:val="el-GR" w:eastAsia="ko-KR"/>
        </w:rPr>
        <w:t>Τα έξοδα μεταφοράς βαρύνουν αποκλειστικά και μόνο τον Ανάδοχο</w:t>
      </w: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501"/>
        <w:gridCol w:w="3250"/>
        <w:gridCol w:w="930"/>
        <w:gridCol w:w="1849"/>
        <w:gridCol w:w="2083"/>
        <w:gridCol w:w="1873"/>
        <w:gridCol w:w="1568"/>
        <w:gridCol w:w="1966"/>
      </w:tblGrid>
      <w:tr w:rsidR="000E39C4" w:rsidRPr="00685816" w:rsidTr="00D40ED2">
        <w:trPr>
          <w:trHeight w:val="435"/>
        </w:trPr>
        <w:tc>
          <w:tcPr>
            <w:tcW w:w="14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  <w:t>ΤΜΗΜΑ 3 : ΦΙΛΤΡΑ  ΓΙΑ PLATE READER</w:t>
            </w:r>
          </w:p>
        </w:tc>
      </w:tr>
      <w:tr w:rsidR="000E39C4" w:rsidRPr="00685816" w:rsidTr="00D40ED2">
        <w:trPr>
          <w:trHeight w:val="630"/>
        </w:trPr>
        <w:tc>
          <w:tcPr>
            <w:tcW w:w="36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ΜΟΝΑΔΑ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0E39C4" w:rsidRPr="00685816" w:rsidTr="00D40ED2">
        <w:trPr>
          <w:trHeight w:val="6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Φίλτρ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μέτρηση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φθορισμού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8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Φίλτρ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</w:tbl>
    <w:p w:rsidR="000E39C4" w:rsidRPr="00B3644B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highlight w:val="cyan"/>
          <w:lang w:val="el-GR" w:eastAsia="ko-KR"/>
        </w:rPr>
      </w:pPr>
    </w:p>
    <w:p w:rsidR="000E39C4" w:rsidRPr="00B3644B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highlight w:val="cyan"/>
          <w:lang w:val="el-GR" w:eastAsia="ko-KR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0E39C4" w:rsidRPr="004A4B28" w:rsidTr="00D40ED2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highlight w:val="cyan"/>
                <w:lang w:val="el-GR" w:eastAsia="en-US"/>
              </w:rPr>
            </w:pPr>
            <w:r w:rsidRPr="00685816"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highlight w:val="cyan"/>
                <w:lang w:val="el-GR"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l-GR"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B3644B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l-GR" w:eastAsia="en-US"/>
              </w:rPr>
            </w:pPr>
          </w:p>
        </w:tc>
      </w:tr>
    </w:tbl>
    <w:p w:rsidR="00EA3175" w:rsidRDefault="00EA3175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color w:val="002060"/>
          <w:sz w:val="28"/>
          <w:szCs w:val="28"/>
          <w:highlight w:val="cyan"/>
          <w:lang w:val="el-GR"/>
        </w:rPr>
      </w:pPr>
    </w:p>
    <w:p w:rsidR="00EA3175" w:rsidRPr="00B3644B" w:rsidRDefault="00EA3175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color w:val="002060"/>
          <w:sz w:val="28"/>
          <w:szCs w:val="28"/>
          <w:highlight w:val="cyan"/>
          <w:lang w:val="el-GR"/>
        </w:rPr>
      </w:pPr>
    </w:p>
    <w:p w:rsidR="000E39C4" w:rsidRPr="00685816" w:rsidRDefault="000E39C4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685816">
        <w:rPr>
          <w:b/>
          <w:color w:val="002060"/>
          <w:sz w:val="28"/>
          <w:szCs w:val="28"/>
          <w:lang w:val="el-GR"/>
        </w:rPr>
        <w:t>ΠΑΡΑΡΤΗΜΑ Ι</w:t>
      </w:r>
      <w:r w:rsidRPr="00685816">
        <w:rPr>
          <w:b/>
          <w:color w:val="002060"/>
          <w:sz w:val="28"/>
          <w:szCs w:val="28"/>
          <w:lang w:val="en-US"/>
        </w:rPr>
        <w:t>II</w:t>
      </w:r>
      <w:r w:rsidRPr="00685816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E39C4" w:rsidRPr="00685816" w:rsidRDefault="000E39C4" w:rsidP="000E39C4">
      <w:pPr>
        <w:rPr>
          <w:sz w:val="12"/>
          <w:szCs w:val="12"/>
          <w:lang w:val="el-G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685816">
        <w:rPr>
          <w:rFonts w:eastAsia="Malgun Gothic"/>
          <w:bCs/>
          <w:color w:val="000000"/>
          <w:sz w:val="20"/>
          <w:szCs w:val="20"/>
          <w:lang w:val="el-GR" w:eastAsia="ko-KR"/>
        </w:rPr>
        <w:t>ΕΘΝΙΚΟ ΙΔΡΥΜΑ ΕΡΕΥΝΩΝ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16"/>
          <w:szCs w:val="16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E39C4" w:rsidRPr="00B3644B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highlight w:val="cyan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ΔΙΑΡΚΕΙΑ ΙΣΧΥΟΣ ΟΙΚΟΝΟΜΙΚΗΣ ΠΡΟΣΦΟΡΑΣ:</w:t>
      </w:r>
      <w:r w:rsidRPr="00685816">
        <w:rPr>
          <w:rFonts w:eastAsia="Malgun Gothic"/>
          <w:color w:val="000000"/>
          <w:sz w:val="20"/>
          <w:szCs w:val="20"/>
          <w:lang w:val="el-GR" w:eastAsia="ko-KR"/>
        </w:rPr>
        <w:t xml:space="preserve"> ………………… μήνες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color w:val="000000"/>
          <w:sz w:val="20"/>
          <w:szCs w:val="20"/>
          <w:lang w:val="el-GR" w:eastAsia="ko-KR"/>
        </w:rPr>
        <w:t>Τα έξοδα μεταφοράς βαρύνουν αποκλειστικά και μόνο τον Ανάδοχο</w:t>
      </w:r>
    </w:p>
    <w:p w:rsidR="000E39C4" w:rsidRPr="00685816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1080"/>
        <w:gridCol w:w="2940"/>
        <w:gridCol w:w="2020"/>
        <w:gridCol w:w="1580"/>
        <w:gridCol w:w="1780"/>
        <w:gridCol w:w="1600"/>
        <w:gridCol w:w="1340"/>
        <w:gridCol w:w="1680"/>
      </w:tblGrid>
      <w:tr w:rsidR="000E39C4" w:rsidRPr="00685816" w:rsidTr="00D40ED2">
        <w:trPr>
          <w:trHeight w:val="435"/>
        </w:trPr>
        <w:tc>
          <w:tcPr>
            <w:tcW w:w="14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eastAsia="en-GB"/>
              </w:rPr>
              <w:t>ΤΜΗΜΑ 4: ΓΥΑΛΙΝΑ ΕΙΔΗ ΕΡΓΑΣΤΗΡΙΟΥ</w:t>
            </w:r>
          </w:p>
        </w:tc>
      </w:tr>
      <w:tr w:rsidR="000E39C4" w:rsidRPr="00685816" w:rsidTr="00D40ED2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ΜΟΝΑΔΑ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χωνί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δι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αμέτρου 100 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600ml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250ml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οτήρι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ζέσεως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250ml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2000ml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Κωνική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φιάλη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Φιάλες τύπου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Duran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βιδωτό καπάκι, 250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Φιάλες τύπου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Duran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βιδωτό καπάκι, 500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Φιάλες τύπου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Duran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με βιδωτό καπάκι, 1000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5 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10 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50 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100 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250ml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500ml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1000ml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Γυάλινος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ογκομετρικός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κύλινδρος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2000ml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αλινες πιπ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έτες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pasteur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πακ/250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τεμ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γυ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αλινες 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ρά</w:t>
            </w:r>
            <w:proofErr w:type="spellEnd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βδοι α</w:t>
            </w:r>
            <w:proofErr w:type="spellStart"/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νάδευσης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1τεμ.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</w:tbl>
    <w:p w:rsidR="000E39C4" w:rsidRPr="00685816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p w:rsidR="000E39C4" w:rsidRPr="00685816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0E39C4" w:rsidRPr="004A4B28" w:rsidTr="00D40ED2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</w:pPr>
            <w:r w:rsidRPr="00685816"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0E39C4" w:rsidRDefault="000E39C4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</w:p>
    <w:p w:rsidR="00270F77" w:rsidRPr="00B3644B" w:rsidRDefault="00270F77" w:rsidP="000E39C4">
      <w:pPr>
        <w:spacing w:after="0"/>
        <w:jc w:val="left"/>
        <w:rPr>
          <w:kern w:val="1"/>
          <w:sz w:val="24"/>
          <w:highlight w:val="cyan"/>
          <w:lang w:val="el-GR" w:eastAsia="en-US"/>
        </w:rPr>
      </w:pPr>
      <w:bookmarkStart w:id="0" w:name="_GoBack"/>
      <w:bookmarkEnd w:id="0"/>
    </w:p>
    <w:p w:rsidR="000E39C4" w:rsidRPr="00685816" w:rsidRDefault="000E39C4" w:rsidP="000E39C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685816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685816">
        <w:rPr>
          <w:b/>
          <w:color w:val="002060"/>
          <w:sz w:val="28"/>
          <w:szCs w:val="28"/>
          <w:lang w:val="en-US"/>
        </w:rPr>
        <w:t>II</w:t>
      </w:r>
      <w:r w:rsidRPr="00685816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685816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18"/>
          <w:szCs w:val="18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E39C4" w:rsidRPr="00685816" w:rsidTr="00D40ED2">
        <w:tc>
          <w:tcPr>
            <w:tcW w:w="209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685816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E39C4" w:rsidRPr="00685816" w:rsidRDefault="000E39C4" w:rsidP="00D40ED2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E39C4" w:rsidRPr="00685816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ΔΙΑΡΚΕΙΑ ΙΣΧΥΟΣ ΟΙΚΟΝΟΜΙΚΗΣ ΠΡΟΣΦΟΡΑΣ:</w:t>
      </w:r>
      <w:r w:rsidRPr="00685816">
        <w:rPr>
          <w:rFonts w:eastAsia="Malgun Gothic"/>
          <w:color w:val="000000"/>
          <w:sz w:val="20"/>
          <w:szCs w:val="20"/>
          <w:lang w:val="el-GR" w:eastAsia="ko-KR"/>
        </w:rPr>
        <w:t xml:space="preserve"> ………………… μήνες</w:t>
      </w:r>
    </w:p>
    <w:p w:rsidR="000E39C4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  <w:r w:rsidRPr="00685816">
        <w:rPr>
          <w:rFonts w:eastAsia="Malgun Gothic"/>
          <w:color w:val="000000"/>
          <w:sz w:val="20"/>
          <w:szCs w:val="20"/>
          <w:lang w:val="el-GR" w:eastAsia="ko-KR"/>
        </w:rPr>
        <w:t>Τα έξοδα μεταφοράς βαρύνουν αποκλειστικά και μόνο τον Ανάδοχο</w:t>
      </w:r>
    </w:p>
    <w:p w:rsidR="000E39C4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</w:p>
    <w:p w:rsidR="000E39C4" w:rsidRPr="00851623" w:rsidRDefault="000E39C4" w:rsidP="000E39C4">
      <w:pPr>
        <w:suppressAutoHyphens w:val="0"/>
        <w:spacing w:after="0" w:line="276" w:lineRule="auto"/>
        <w:rPr>
          <w:rFonts w:eastAsia="Malgun Gothic"/>
          <w:color w:val="000000"/>
          <w:sz w:val="20"/>
          <w:szCs w:val="20"/>
          <w:lang w:val="el-GR" w:eastAsia="ko-KR"/>
        </w:r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501"/>
        <w:gridCol w:w="2971"/>
        <w:gridCol w:w="2137"/>
        <w:gridCol w:w="1642"/>
        <w:gridCol w:w="1883"/>
        <w:gridCol w:w="1692"/>
        <w:gridCol w:w="1417"/>
        <w:gridCol w:w="1777"/>
      </w:tblGrid>
      <w:tr w:rsidR="000E39C4" w:rsidRPr="004A4B28" w:rsidTr="00D40ED2">
        <w:trPr>
          <w:trHeight w:val="435"/>
        </w:trPr>
        <w:tc>
          <w:tcPr>
            <w:tcW w:w="14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b/>
                <w:bCs/>
                <w:color w:val="000000"/>
                <w:szCs w:val="22"/>
                <w:lang w:val="el-GR" w:eastAsia="en-GB"/>
              </w:rPr>
              <w:t>ΤΜΗΜΑ 5: ΑΝΤΙΔΡΑΣΤΗΡΙΑ  &amp; ΑΝΑΛΩΣΙΜΑ ΓΙΑ ΑΠΟΜΟΝΩΣΗ  ΚΑΙ ΚΑΘΑΡΙΣΜΟ ΠΡΩΤΕΙΝΩΝ</w:t>
            </w:r>
          </w:p>
        </w:tc>
      </w:tr>
      <w:tr w:rsidR="000E39C4" w:rsidRPr="00685816" w:rsidTr="00D40ED2">
        <w:trPr>
          <w:trHeight w:val="630"/>
        </w:trPr>
        <w:tc>
          <w:tcPr>
            <w:tcW w:w="333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ΕΙΔΟΣ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ΜΟΝΑΔΑ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ΕΝΔΕΙΚΤΙΚΗ ΠΟΣΟΤΗΤΑ(1)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ΤΙΜΗ ΜΟΝΑΔΑΣ(2)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ΑΞΙΑ ΧΩΡΙΣ ΦΠΑ (1)Χ(2)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ΦΠΑ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ΣΥΝΟΛΙΚΗ ΑΞΙΑ ΜΕ ΦΠΑ</w:t>
            </w:r>
          </w:p>
        </w:tc>
      </w:tr>
      <w:tr w:rsidR="000E39C4" w:rsidRPr="00685816" w:rsidTr="00D40ED2">
        <w:trPr>
          <w:trHeight w:val="12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Διάλυμ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χημειοφωτ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αύγειας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με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HRP (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Luminata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Chemiluminescent HRP Substrate ), κα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τάλληλο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 Western Blot (1)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100 Ml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Διάλυμα χημειοφωταύγειας με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HRP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κατάλληλο για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Western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Blot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(2)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FL/ 500ml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79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Developer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2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τελικού διαλύματος)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FL/ 2x20L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τελικού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αλύματος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73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Fixer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(για 2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x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20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τελικού διαλύματος)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FL/ 2x20L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τελικού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αλύματος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69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Δείκτης μοριακών βαρών πρωτεινών έγχρωμος (1)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/ 500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μl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(for 100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minigels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Δείκτης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μορι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ακών βα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ρών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ρωτεϊνών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(2)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Fl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/  500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μl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(for 100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minigels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8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Δείκτης μοριακών βαρών πρωτεινών έγχρωμος (3)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FL/ 500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μl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γι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α 100 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minigels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9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Κιτ για ταυτόχρονη απομόνωση γενομικού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DNA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, 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RNA</w:t>
            </w: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 και πρωτεΐνης  από το ίδιο αρχικό  δείγμα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Kit/50preps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Μείγμα σφαιριδίων για ομογενοποίηση δειγμάτων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1συσκ/50 tubes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  <w:tr w:rsidR="000E39C4" w:rsidRPr="00685816" w:rsidTr="00D40ED2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Gel π</w:t>
            </w:r>
            <w:proofErr w:type="spellStart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ολυ</w:t>
            </w:r>
            <w:proofErr w:type="spellEnd"/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ακρυλαμιδίου 4-12%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Pack/ 10 gels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</w:pPr>
            <w:r w:rsidRPr="00685816">
              <w:rPr>
                <w:rFonts w:ascii="Tahoma" w:eastAsia="Times New Roman" w:hAnsi="Tahoma" w:cs="Tahoma"/>
                <w:color w:val="000000"/>
                <w:szCs w:val="22"/>
                <w:lang w:eastAsia="en-GB"/>
              </w:rPr>
              <w:t> </w:t>
            </w:r>
          </w:p>
        </w:tc>
      </w:tr>
    </w:tbl>
    <w:p w:rsidR="000E39C4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p w:rsidR="000E39C4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tbl>
      <w:tblPr>
        <w:tblW w:w="15225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  <w:gridCol w:w="2476"/>
        <w:gridCol w:w="3535"/>
      </w:tblGrid>
      <w:tr w:rsidR="000E39C4" w:rsidRPr="004A4B28" w:rsidTr="00D40ED2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</w:pPr>
            <w:r w:rsidRPr="00685816"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2"/>
                <w:lang w:val="el-GR" w:eastAsia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C4" w:rsidRPr="00685816" w:rsidRDefault="000E39C4" w:rsidP="00D40ED2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0E39C4" w:rsidRDefault="000E39C4" w:rsidP="000E39C4">
      <w:pPr>
        <w:spacing w:after="0"/>
        <w:jc w:val="left"/>
        <w:rPr>
          <w:kern w:val="1"/>
          <w:sz w:val="24"/>
          <w:lang w:val="el-GR" w:eastAsia="en-US"/>
        </w:rPr>
      </w:pPr>
    </w:p>
    <w:p w:rsidR="009C609F" w:rsidRPr="000E39C4" w:rsidRDefault="009C609F">
      <w:pPr>
        <w:rPr>
          <w:lang w:val="el-GR"/>
        </w:rPr>
      </w:pPr>
    </w:p>
    <w:sectPr w:rsidR="009C609F" w:rsidRPr="000E39C4" w:rsidSect="000E3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75"/>
    <w:rsid w:val="000E39C4"/>
    <w:rsid w:val="00270F77"/>
    <w:rsid w:val="00361675"/>
    <w:rsid w:val="004A4B28"/>
    <w:rsid w:val="009C609F"/>
    <w:rsid w:val="00E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B36B0-E939-4AE1-8822-C6881D0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C4"/>
    <w:pPr>
      <w:suppressAutoHyphens/>
      <w:spacing w:after="120" w:line="240" w:lineRule="auto"/>
      <w:jc w:val="both"/>
    </w:pPr>
    <w:rPr>
      <w:rFonts w:ascii="Calibri" w:eastAsia="MS Mincho" w:hAnsi="Calibri" w:cs="Calibri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gantoniou</cp:lastModifiedBy>
  <cp:revision>5</cp:revision>
  <dcterms:created xsi:type="dcterms:W3CDTF">2020-10-26T12:36:00Z</dcterms:created>
  <dcterms:modified xsi:type="dcterms:W3CDTF">2020-10-27T09:36:00Z</dcterms:modified>
</cp:coreProperties>
</file>